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D490" w14:textId="77777777" w:rsidR="00451740" w:rsidRPr="00451740" w:rsidRDefault="00451740" w:rsidP="00451740">
      <w:pPr>
        <w:autoSpaceDE/>
        <w:autoSpaceDN/>
        <w:jc w:val="right"/>
        <w:rPr>
          <w:rFonts w:ascii="Calibri" w:eastAsia="Calibri" w:hAnsi="Calibri"/>
          <w:smallCaps/>
          <w:sz w:val="24"/>
          <w:szCs w:val="24"/>
          <w:lang w:eastAsia="en-US"/>
        </w:rPr>
      </w:pPr>
      <w:r w:rsidRPr="00451740">
        <w:rPr>
          <w:rFonts w:ascii="Calibri" w:eastAsia="Calibri" w:hAnsi="Calibri"/>
          <w:smallCaps/>
          <w:sz w:val="24"/>
          <w:szCs w:val="24"/>
          <w:lang w:eastAsia="en-US"/>
        </w:rPr>
        <w:t xml:space="preserve">” Al Dirigente Scolastico </w:t>
      </w:r>
    </w:p>
    <w:p w14:paraId="2329614B" w14:textId="77777777" w:rsidR="00451740" w:rsidRPr="00451740" w:rsidRDefault="00451740" w:rsidP="00451740">
      <w:pPr>
        <w:autoSpaceDE/>
        <w:autoSpaceDN/>
        <w:jc w:val="right"/>
        <w:rPr>
          <w:rFonts w:ascii="Calibri" w:eastAsia="Calibri" w:hAnsi="Calibri"/>
          <w:smallCaps/>
          <w:sz w:val="24"/>
          <w:szCs w:val="24"/>
          <w:lang w:eastAsia="en-US"/>
        </w:rPr>
      </w:pPr>
      <w:r w:rsidRPr="00451740">
        <w:rPr>
          <w:rFonts w:ascii="Calibri" w:eastAsia="Calibri" w:hAnsi="Calibri"/>
          <w:sz w:val="22"/>
          <w:szCs w:val="22"/>
          <w:lang w:eastAsia="en-US"/>
        </w:rPr>
        <w:t xml:space="preserve"> </w:t>
      </w:r>
      <w:r w:rsidRPr="00451740">
        <w:rPr>
          <w:rFonts w:ascii="Calibri" w:eastAsia="Calibri" w:hAnsi="Calibri"/>
          <w:smallCaps/>
          <w:sz w:val="24"/>
          <w:szCs w:val="24"/>
          <w:lang w:eastAsia="en-US"/>
        </w:rPr>
        <w:t>dell’I.c. “Via della tecnica</w:t>
      </w:r>
    </w:p>
    <w:p w14:paraId="058650F1" w14:textId="77777777" w:rsidR="00451740" w:rsidRPr="00451740" w:rsidRDefault="00451740" w:rsidP="00451740">
      <w:pPr>
        <w:widowControl w:val="0"/>
        <w:adjustRightInd w:val="0"/>
        <w:jc w:val="right"/>
        <w:rPr>
          <w:rFonts w:ascii="Calibri" w:eastAsia="Calibri" w:hAnsi="Calibri"/>
          <w:smallCaps/>
          <w:sz w:val="24"/>
          <w:szCs w:val="24"/>
          <w:lang w:eastAsia="en-US"/>
        </w:rPr>
      </w:pPr>
    </w:p>
    <w:p w14:paraId="0CDBE719" w14:textId="77777777" w:rsidR="00451740" w:rsidRPr="00451740" w:rsidRDefault="00451740" w:rsidP="003044B9">
      <w:pPr>
        <w:widowControl w:val="0"/>
        <w:adjustRightInd w:val="0"/>
        <w:rPr>
          <w:rFonts w:ascii="Calibri" w:eastAsia="Calibri" w:hAnsi="Calibri"/>
          <w:smallCaps/>
          <w:sz w:val="24"/>
          <w:szCs w:val="24"/>
          <w:lang w:eastAsia="en-US"/>
        </w:rPr>
      </w:pPr>
    </w:p>
    <w:p w14:paraId="6B3D70BD" w14:textId="77777777" w:rsidR="00451740" w:rsidRDefault="00451740" w:rsidP="003044B9"/>
    <w:p w14:paraId="2F1AE784" w14:textId="32DAF64F" w:rsidR="001750DE" w:rsidRPr="001750DE" w:rsidRDefault="001750DE" w:rsidP="003044B9">
      <w:pPr>
        <w:suppressAutoHyphens/>
        <w:autoSpaceDN/>
        <w:spacing w:line="360" w:lineRule="auto"/>
        <w:jc w:val="both"/>
        <w:rPr>
          <w:lang w:eastAsia="ar-SA"/>
        </w:rPr>
      </w:pPr>
      <w:r w:rsidRPr="001750DE">
        <w:rPr>
          <w:lang w:eastAsia="ar-SA"/>
        </w:rPr>
        <w:t xml:space="preserve">_l_ sottoscritt_   </w:t>
      </w:r>
      <w:r w:rsidRPr="001750DE">
        <w:rPr>
          <w:sz w:val="28"/>
          <w:szCs w:val="28"/>
          <w:lang w:eastAsia="ar-SA"/>
        </w:rPr>
        <w:t>_________________________________</w:t>
      </w:r>
      <w:r w:rsidRPr="001750DE">
        <w:rPr>
          <w:lang w:eastAsia="ar-SA"/>
        </w:rPr>
        <w:t xml:space="preserve"> nat_  a  </w:t>
      </w:r>
      <w:r w:rsidRPr="001750DE">
        <w:rPr>
          <w:sz w:val="28"/>
          <w:szCs w:val="28"/>
          <w:lang w:eastAsia="ar-SA"/>
        </w:rPr>
        <w:t xml:space="preserve">____________________ </w:t>
      </w:r>
    </w:p>
    <w:p w14:paraId="36307950" w14:textId="5F645F1E" w:rsidR="001750DE" w:rsidRPr="001750DE" w:rsidRDefault="003044B9" w:rsidP="003044B9">
      <w:pPr>
        <w:suppressAutoHyphens/>
        <w:autoSpaceDN/>
        <w:spacing w:line="360" w:lineRule="auto"/>
        <w:jc w:val="both"/>
        <w:rPr>
          <w:lang w:eastAsia="ar-SA"/>
        </w:rPr>
      </w:pPr>
      <w:r>
        <w:rPr>
          <w:lang w:eastAsia="ar-SA"/>
        </w:rPr>
        <w:t>p</w:t>
      </w:r>
      <w:r w:rsidR="001750DE" w:rsidRPr="001750DE">
        <w:rPr>
          <w:lang w:eastAsia="ar-SA"/>
        </w:rPr>
        <w:t>rovincia</w:t>
      </w:r>
      <w:r>
        <w:rPr>
          <w:lang w:eastAsia="ar-SA"/>
        </w:rPr>
        <w:t xml:space="preserve"> </w:t>
      </w:r>
      <w:r w:rsidR="001750DE" w:rsidRPr="001750DE">
        <w:rPr>
          <w:lang w:eastAsia="ar-SA"/>
        </w:rPr>
        <w:t>di____ i</w:t>
      </w:r>
      <w:r>
        <w:rPr>
          <w:lang w:eastAsia="ar-SA"/>
        </w:rPr>
        <w:t xml:space="preserve">l </w:t>
      </w:r>
      <w:r w:rsidR="001750DE" w:rsidRPr="001750DE">
        <w:rPr>
          <w:lang w:eastAsia="ar-SA"/>
        </w:rPr>
        <w:t xml:space="preserve">_______________residente in  _______________________________________________________ </w:t>
      </w:r>
    </w:p>
    <w:p w14:paraId="7CAABB0A" w14:textId="08C408C3" w:rsidR="001750DE" w:rsidRPr="001750DE" w:rsidRDefault="001750DE" w:rsidP="003044B9">
      <w:pPr>
        <w:suppressAutoHyphens/>
        <w:autoSpaceDN/>
        <w:spacing w:line="360" w:lineRule="auto"/>
        <w:jc w:val="both"/>
        <w:rPr>
          <w:lang w:eastAsia="ar-SA"/>
        </w:rPr>
      </w:pPr>
      <w:r w:rsidRPr="001750DE">
        <w:rPr>
          <w:lang w:eastAsia="ar-SA"/>
        </w:rPr>
        <w:t xml:space="preserve">titolare preso codesto Istituto  dall’anno scolastico _________/________ profilo  ______________________________ </w:t>
      </w:r>
    </w:p>
    <w:p w14:paraId="3CD66BB0" w14:textId="77777777" w:rsidR="001750DE" w:rsidRPr="001750DE" w:rsidRDefault="001750DE" w:rsidP="003044B9">
      <w:pPr>
        <w:suppressAutoHyphens/>
        <w:autoSpaceDN/>
        <w:spacing w:line="360" w:lineRule="auto"/>
        <w:jc w:val="both"/>
        <w:rPr>
          <w:lang w:eastAsia="ar-SA"/>
        </w:rPr>
      </w:pPr>
      <w:r w:rsidRPr="001750DE">
        <w:rPr>
          <w:lang w:eastAsia="ar-SA"/>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sidRPr="001750DE">
        <w:rPr>
          <w:bCs/>
          <w:lang w:eastAsia="ar-SA"/>
        </w:rPr>
        <w:t>D.P.R. 28.12.2000, n. 445</w:t>
      </w:r>
      <w:r w:rsidRPr="001750DE">
        <w:rPr>
          <w:b/>
          <w:bCs/>
          <w:lang w:eastAsia="ar-SA"/>
        </w:rPr>
        <w:t xml:space="preserve"> </w:t>
      </w:r>
      <w:r w:rsidRPr="001750DE">
        <w:rPr>
          <w:lang w:eastAsia="ar-SA"/>
        </w:rPr>
        <w:t xml:space="preserve">(Testo unico delle disposizioni legislative e regolamentari in materia di documentazione amministrativa)  e successive modifiche ed integrazioni,  </w:t>
      </w:r>
      <w:r w:rsidRPr="001750DE">
        <w:rPr>
          <w:bCs/>
          <w:lang w:eastAsia="ar-SA"/>
        </w:rPr>
        <w:t>dichiara di aver diritto al seguente punteggio:</w:t>
      </w:r>
    </w:p>
    <w:p w14:paraId="08EE1EED" w14:textId="77777777" w:rsidR="009964A2" w:rsidRDefault="009964A2"/>
    <w:p w14:paraId="3225115C" w14:textId="77777777" w:rsidR="001750DE" w:rsidRPr="00CC2A50" w:rsidRDefault="001750DE" w:rsidP="001750DE">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ALLEGATO E    - TABELLE DI VALUTAZIONE DEI TITOLI E DEI SERVIZI</w:t>
      </w:r>
    </w:p>
    <w:p w14:paraId="5317D727" w14:textId="77777777" w:rsidR="001750DE" w:rsidRPr="00CC2A50" w:rsidRDefault="001750DE" w:rsidP="001750DE">
      <w:pPr>
        <w:autoSpaceDE/>
        <w:autoSpaceDN/>
        <w:spacing w:after="200" w:line="276" w:lineRule="auto"/>
        <w:rPr>
          <w:rFonts w:ascii="Tahoma" w:eastAsia="Calibri" w:hAnsi="Tahoma" w:cs="Tahoma"/>
          <w:b/>
          <w:sz w:val="18"/>
          <w:szCs w:val="18"/>
          <w:lang w:eastAsia="en-US"/>
        </w:rPr>
      </w:pPr>
      <w:r w:rsidRPr="00CC2A50">
        <w:rPr>
          <w:rFonts w:ascii="Tahoma" w:eastAsia="Calibri" w:hAnsi="Tahoma" w:cs="Tahoma"/>
          <w:b/>
          <w:sz w:val="18"/>
          <w:szCs w:val="18"/>
          <w:lang w:eastAsia="en-US"/>
        </w:rPr>
        <w:t>A - TABELLA DI VALUTAZIONE DEI TITOLI AI FINI DEI TRASFERIMENTI A DOMANDA, D’UFFICIO E DELLA MOBILITA’ PROFESSIONALE DEL PERSONALE ATA</w:t>
      </w:r>
    </w:p>
    <w:p w14:paraId="54A5E01D" w14:textId="77777777" w:rsidR="001750DE" w:rsidRPr="00CC2A50" w:rsidRDefault="001750DE" w:rsidP="001750DE">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 - ANZIANITÀ DI SERVIZIO: ( F )</w:t>
      </w:r>
    </w:p>
    <w:p w14:paraId="0AFE7791" w14:textId="77777777" w:rsidR="00D0486B" w:rsidRDefault="00D0486B"/>
    <w:p w14:paraId="5F3DB058" w14:textId="77777777" w:rsidR="00D0486B" w:rsidRDefault="00D0486B"/>
    <w:tbl>
      <w:tblPr>
        <w:tblW w:w="9142" w:type="dxa"/>
        <w:tblLayout w:type="fixed"/>
        <w:tblCellMar>
          <w:left w:w="10" w:type="dxa"/>
          <w:right w:w="10" w:type="dxa"/>
        </w:tblCellMar>
        <w:tblLook w:val="0000" w:firstRow="0" w:lastRow="0" w:firstColumn="0" w:lastColumn="0" w:noHBand="0" w:noVBand="0"/>
      </w:tblPr>
      <w:tblGrid>
        <w:gridCol w:w="5882"/>
        <w:gridCol w:w="1134"/>
        <w:gridCol w:w="851"/>
        <w:gridCol w:w="567"/>
        <w:gridCol w:w="708"/>
      </w:tblGrid>
      <w:tr w:rsidR="0044369D" w:rsidRPr="00CC2A50" w14:paraId="2F534BE2" w14:textId="77777777" w:rsidTr="0044369D">
        <w:tc>
          <w:tcPr>
            <w:tcW w:w="5882"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5CA3026C"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servizio</w:t>
            </w:r>
          </w:p>
        </w:tc>
        <w:tc>
          <w:tcPr>
            <w:tcW w:w="1134"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74A0DCFF"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c>
          <w:tcPr>
            <w:tcW w:w="851" w:type="dxa"/>
            <w:tcBorders>
              <w:top w:val="double" w:sz="6" w:space="0" w:color="000000"/>
              <w:left w:val="double" w:sz="6" w:space="0" w:color="000000"/>
              <w:bottom w:val="double" w:sz="6" w:space="0" w:color="000000"/>
              <w:right w:val="double" w:sz="6" w:space="0" w:color="000000"/>
            </w:tcBorders>
            <w:shd w:val="clear" w:color="auto" w:fill="FFFFFF"/>
          </w:tcPr>
          <w:p w14:paraId="5A4B14D3"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Mesi/anni</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14:paraId="0D6ADBF7"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punti</w:t>
            </w:r>
          </w:p>
        </w:tc>
        <w:tc>
          <w:tcPr>
            <w:tcW w:w="708" w:type="dxa"/>
            <w:tcBorders>
              <w:top w:val="double" w:sz="6" w:space="0" w:color="000000"/>
              <w:left w:val="double" w:sz="6" w:space="0" w:color="000000"/>
              <w:bottom w:val="double" w:sz="6" w:space="0" w:color="000000"/>
              <w:right w:val="double" w:sz="6" w:space="0" w:color="000000"/>
            </w:tcBorders>
            <w:shd w:val="clear" w:color="auto" w:fill="FFFFFF"/>
          </w:tcPr>
          <w:p w14:paraId="57854921"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Ris.uff.</w:t>
            </w:r>
          </w:p>
        </w:tc>
      </w:tr>
      <w:tr w:rsidR="0044369D" w:rsidRPr="00CC2A50" w14:paraId="7B671AF7" w14:textId="77777777" w:rsidTr="0044369D">
        <w:trPr>
          <w:trHeight w:val="1147"/>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992EF3A"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4F03A8C"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0F02C25D"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77E7116B"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c>
          <w:tcPr>
            <w:tcW w:w="851" w:type="dxa"/>
            <w:tcBorders>
              <w:left w:val="single" w:sz="6" w:space="0" w:color="000000"/>
              <w:bottom w:val="single" w:sz="6" w:space="0" w:color="000000"/>
              <w:right w:val="single" w:sz="6" w:space="0" w:color="000000"/>
            </w:tcBorders>
          </w:tcPr>
          <w:p w14:paraId="76943971"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2F6CA2C2"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14:paraId="75ACA5F2"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14:paraId="239BA24C" w14:textId="77777777" w:rsidTr="0044369D">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D825EDB"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D7DCB67"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6DF11212"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544F2CB5"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7C72F271"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w:t>
            </w:r>
          </w:p>
        </w:tc>
        <w:tc>
          <w:tcPr>
            <w:tcW w:w="851" w:type="dxa"/>
            <w:tcBorders>
              <w:left w:val="single" w:sz="6" w:space="0" w:color="000000"/>
              <w:bottom w:val="single" w:sz="6" w:space="0" w:color="000000"/>
              <w:right w:val="single" w:sz="6" w:space="0" w:color="000000"/>
            </w:tcBorders>
          </w:tcPr>
          <w:p w14:paraId="60CBDF52"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084339D0"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14:paraId="160D9F0E"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14:paraId="6C4F42FE" w14:textId="77777777" w:rsidTr="0044369D">
        <w:trPr>
          <w:trHeight w:val="695"/>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4ADF8A8"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mese o frazione superiore a 15 giorni di servizio non di ruolo o di altro servizio  riconosciuto o riconoscibile (3) (11) (a)……………………………………………………………………………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128FD9A"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2:Trasferimenti a domanda</w:t>
            </w:r>
          </w:p>
          <w:p w14:paraId="5C95DC1A"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 Trasferimenti d’ufficio</w:t>
            </w:r>
          </w:p>
        </w:tc>
        <w:tc>
          <w:tcPr>
            <w:tcW w:w="851" w:type="dxa"/>
            <w:tcBorders>
              <w:left w:val="single" w:sz="6" w:space="0" w:color="000000"/>
              <w:bottom w:val="single" w:sz="6" w:space="0" w:color="000000"/>
              <w:right w:val="single" w:sz="6" w:space="0" w:color="000000"/>
            </w:tcBorders>
          </w:tcPr>
          <w:p w14:paraId="7C29C582"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698AF3ED"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14:paraId="12BCB3ED"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14:paraId="0F45DD1A" w14:textId="77777777" w:rsidTr="0044369D">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7C9F772"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A269CEA"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165EA84F"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486B965F"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c>
          <w:tcPr>
            <w:tcW w:w="851" w:type="dxa"/>
            <w:tcBorders>
              <w:left w:val="single" w:sz="6" w:space="0" w:color="000000"/>
              <w:bottom w:val="single" w:sz="6" w:space="0" w:color="000000"/>
              <w:right w:val="single" w:sz="6" w:space="0" w:color="000000"/>
            </w:tcBorders>
          </w:tcPr>
          <w:p w14:paraId="627492C7"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2D2FB516"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14:paraId="1A42C9D6"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14:paraId="1B7F44A0" w14:textId="77777777" w:rsidTr="0044369D">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63FF76E"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C) per ogni anno o frazione superiore ai 6 mesi di servizio  effettivamente prestato  a qualsiasi titolo in Pubbliche Amministrazioni o negli Enti Locali  (b)……………………………………………………..</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F03E74A"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33CCE1CB"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w:t>
            </w:r>
          </w:p>
        </w:tc>
        <w:tc>
          <w:tcPr>
            <w:tcW w:w="851" w:type="dxa"/>
            <w:tcBorders>
              <w:left w:val="single" w:sz="6" w:space="0" w:color="000000"/>
              <w:bottom w:val="single" w:sz="6" w:space="0" w:color="000000"/>
              <w:right w:val="single" w:sz="6" w:space="0" w:color="000000"/>
            </w:tcBorders>
          </w:tcPr>
          <w:p w14:paraId="55FEEF67"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30332746"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14:paraId="35766EA3"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14:paraId="11ABEF23" w14:textId="77777777" w:rsidTr="0044369D">
        <w:trPr>
          <w:trHeight w:val="1728"/>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C7866B1"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D) per ogni anno intero di servizio prestato nel profilo di appartenenza senza soluzione di continuità per almeno un triennio nella scuola di attuale titolarità (4) (11) (in aggiunta a quello previsto dalle lettere A) e B) (c) (d)</w:t>
            </w:r>
          </w:p>
          <w:p w14:paraId="320899D3"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entro il quinquennio…………………………………………………….……</w:t>
            </w:r>
          </w:p>
          <w:p w14:paraId="0F020182"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oltre il  quinquennio………………………………………………………….</w:t>
            </w:r>
          </w:p>
          <w:p w14:paraId="5B008123"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per il servizio prestato nelle piccole isole il punteggio si raddoppia</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D66FC4C"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32E9CE9F"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4EA86986"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8</w:t>
            </w:r>
          </w:p>
          <w:p w14:paraId="2DE529A0"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851" w:type="dxa"/>
            <w:tcBorders>
              <w:left w:val="single" w:sz="6" w:space="0" w:color="000000"/>
              <w:bottom w:val="single" w:sz="6" w:space="0" w:color="000000"/>
              <w:right w:val="single" w:sz="6" w:space="0" w:color="000000"/>
            </w:tcBorders>
          </w:tcPr>
          <w:p w14:paraId="4B7AA0D6"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3A79170C"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14:paraId="5275F103"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14:paraId="0F6FABF8" w14:textId="77777777" w:rsidTr="0044369D">
        <w:trPr>
          <w:trHeight w:val="1271"/>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C01CC89"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C106DCD"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5D5116A1"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0ADE116F"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w:t>
            </w:r>
          </w:p>
        </w:tc>
        <w:tc>
          <w:tcPr>
            <w:tcW w:w="851" w:type="dxa"/>
            <w:tcBorders>
              <w:left w:val="single" w:sz="6" w:space="0" w:color="000000"/>
              <w:bottom w:val="single" w:sz="6" w:space="0" w:color="000000"/>
              <w:right w:val="single" w:sz="6" w:space="0" w:color="000000"/>
            </w:tcBorders>
          </w:tcPr>
          <w:p w14:paraId="044F74DE"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77431C32"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14:paraId="649DA92A"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r>
      <w:tr w:rsidR="0044369D" w:rsidRPr="00CC2A50" w14:paraId="5B14422C" w14:textId="77777777" w:rsidTr="0044369D">
        <w:trPr>
          <w:trHeight w:val="1530"/>
        </w:trPr>
        <w:tc>
          <w:tcPr>
            <w:tcW w:w="588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A24F84C"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1134"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7566616"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189711BE"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76905EE4"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p w14:paraId="1B954BDD"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40</w:t>
            </w:r>
          </w:p>
        </w:tc>
        <w:tc>
          <w:tcPr>
            <w:tcW w:w="851" w:type="dxa"/>
            <w:tcBorders>
              <w:left w:val="single" w:sz="6" w:space="0" w:color="000000"/>
              <w:bottom w:val="single" w:sz="6" w:space="0" w:color="000000"/>
              <w:right w:val="single" w:sz="6" w:space="0" w:color="000000"/>
            </w:tcBorders>
          </w:tcPr>
          <w:p w14:paraId="498C1AA7"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1EE74971"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c>
          <w:tcPr>
            <w:tcW w:w="708" w:type="dxa"/>
            <w:tcBorders>
              <w:left w:val="single" w:sz="6" w:space="0" w:color="000000"/>
              <w:bottom w:val="single" w:sz="6" w:space="0" w:color="000000"/>
              <w:right w:val="single" w:sz="6" w:space="0" w:color="000000"/>
            </w:tcBorders>
          </w:tcPr>
          <w:p w14:paraId="29F9468C" w14:textId="77777777" w:rsidR="0044369D" w:rsidRPr="00CC2A50" w:rsidRDefault="0044369D" w:rsidP="009A77A2">
            <w:pPr>
              <w:autoSpaceDE/>
              <w:autoSpaceDN/>
              <w:spacing w:after="200" w:line="276" w:lineRule="auto"/>
              <w:rPr>
                <w:rFonts w:ascii="Tahoma" w:eastAsia="Calibri" w:hAnsi="Tahoma" w:cs="Tahoma"/>
                <w:sz w:val="18"/>
                <w:szCs w:val="18"/>
                <w:lang w:eastAsia="en-US"/>
              </w:rPr>
            </w:pPr>
          </w:p>
        </w:tc>
      </w:tr>
    </w:tbl>
    <w:p w14:paraId="333B7F9B" w14:textId="77777777" w:rsidR="00D0486B" w:rsidRDefault="00D0486B"/>
    <w:p w14:paraId="0C9B2D30" w14:textId="77777777" w:rsidR="001750DE" w:rsidRPr="00CC2A50" w:rsidRDefault="001750DE" w:rsidP="001750DE">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38212FAD" w14:textId="77777777" w:rsidR="001750DE" w:rsidRPr="00CC2A50" w:rsidRDefault="001750DE" w:rsidP="001750DE">
      <w:pPr>
        <w:autoSpaceDE/>
        <w:autoSpaceDN/>
        <w:spacing w:after="200" w:line="276" w:lineRule="auto"/>
        <w:jc w:val="both"/>
        <w:rPr>
          <w:rFonts w:ascii="Tahoma" w:eastAsia="Calibri" w:hAnsi="Tahoma" w:cs="Tahoma"/>
          <w:b/>
          <w:sz w:val="18"/>
          <w:szCs w:val="18"/>
          <w:lang w:eastAsia="en-US"/>
        </w:rPr>
      </w:pPr>
      <w:r w:rsidRPr="00CC2A50">
        <w:rPr>
          <w:rFonts w:ascii="Tahoma" w:eastAsia="Calibri" w:hAnsi="Tahoma" w:cs="Tahoma"/>
          <w:sz w:val="18"/>
          <w:szCs w:val="18"/>
          <w:lang w:eastAsia="en-US"/>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 </w:t>
      </w:r>
      <w:r w:rsidRPr="00CC2A50">
        <w:rPr>
          <w:rFonts w:ascii="Tahoma" w:eastAsia="Calibri" w:hAnsi="Tahoma" w:cs="Tahoma"/>
          <w:sz w:val="18"/>
          <w:szCs w:val="18"/>
          <w:lang w:eastAsia="en-US"/>
        </w:rPr>
        <w:tab/>
      </w:r>
    </w:p>
    <w:p w14:paraId="6C2EE440"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5DF7545F"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746CBAB8"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A440881"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maturazione una tantum del punteggio è utile un triennio compreso nel periodo intercorrente tra le domande di mobilità per l’a.s. 2000/2001 e quelle per l’anno scolastico 2007/2008.</w:t>
      </w:r>
    </w:p>
    <w:p w14:paraId="6F06E074"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Con le domande di mobilità per l’anno scolastico 2007/2008 si è, infatti, concluso il periodo utile per l’acquisizione del punteggio aggiuntivo a seguito della maturazione del triennio.</w:t>
      </w:r>
    </w:p>
    <w:p w14:paraId="75DDA6B1"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5350CB83"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viene, inoltre,  riconosciuto anche a coloro che, nel suddetto periodo, hanno presentato in ambito provinciale:</w:t>
      </w:r>
    </w:p>
    <w:p w14:paraId="5D9C3A21" w14:textId="77777777" w:rsidR="001750DE" w:rsidRPr="00CC2A50" w:rsidRDefault="001750DE" w:rsidP="001750DE">
      <w:pPr>
        <w:numPr>
          <w:ilvl w:val="0"/>
          <w:numId w:val="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condizionata di trasferimento in quanto individuati soprannumerari;</w:t>
      </w:r>
    </w:p>
    <w:p w14:paraId="4D6EE026" w14:textId="77777777" w:rsidR="001750DE" w:rsidRPr="00CC2A50" w:rsidRDefault="001750DE" w:rsidP="001750DE">
      <w:pPr>
        <w:numPr>
          <w:ilvl w:val="0"/>
          <w:numId w:val="7"/>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domanda di rientro nella scuola di precedente titolarità nel quinquennio di fruizione del diritto alla precedenza di cui ai punti II e  V</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dell’art. 40, comma 1 del CCNI.</w:t>
      </w:r>
    </w:p>
    <w:p w14:paraId="3199FBAE"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Tale punteggio, una volta acquisito, si perde esclusivamente nel caso in cui si ottenga, a seguito di domanda volontaria in ambito provinciale, il trasferimento, il passaggio o l’assegnazione provvisoria.</w:t>
      </w:r>
    </w:p>
    <w:p w14:paraId="7B590EEF"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w:t>
      </w:r>
    </w:p>
    <w:p w14:paraId="229EE707"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Analogamente non perde il riconoscimento del punteggio aggiuntivo il personale trasferito d’ufficio o a domanda condizionata che nel periodo di cui sopra non chiede il rientro nella scuola di precedente titolarità.</w:t>
      </w:r>
    </w:p>
    <w:p w14:paraId="4511C94A"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ogni caso la sola presentazione della domanda di mobilità, anche in ambito provinciale, non determina la perdita del punteggio aggiuntivo una volta che lo stesso è stato acquisito.</w:t>
      </w:r>
    </w:p>
    <w:p w14:paraId="5663FC3D"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14:paraId="54D0A0A0"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II - ESIGENZE DI FAMIGLIA (4TER) (5) (5 bis) (5 ter) :</w:t>
      </w:r>
    </w:p>
    <w:p w14:paraId="62AF0C9D" w14:textId="77777777" w:rsidR="00D0486B" w:rsidRDefault="00D0486B"/>
    <w:tbl>
      <w:tblPr>
        <w:tblW w:w="10560" w:type="dxa"/>
        <w:tblLayout w:type="fixed"/>
        <w:tblCellMar>
          <w:left w:w="10" w:type="dxa"/>
          <w:right w:w="10" w:type="dxa"/>
        </w:tblCellMar>
        <w:tblLook w:val="0000" w:firstRow="0" w:lastRow="0" w:firstColumn="0" w:lastColumn="0" w:noHBand="0" w:noVBand="0"/>
      </w:tblPr>
      <w:tblGrid>
        <w:gridCol w:w="7583"/>
        <w:gridCol w:w="992"/>
        <w:gridCol w:w="851"/>
        <w:gridCol w:w="567"/>
        <w:gridCol w:w="567"/>
      </w:tblGrid>
      <w:tr w:rsidR="005626E7" w:rsidRPr="00CC2A50" w14:paraId="3CB81E97" w14:textId="77777777" w:rsidTr="005626E7">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7083D1DA"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Tipo di esigenza</w:t>
            </w:r>
          </w:p>
        </w:tc>
        <w:tc>
          <w:tcPr>
            <w:tcW w:w="992"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0C168AD7"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Punteggio </w:t>
            </w:r>
          </w:p>
        </w:tc>
        <w:tc>
          <w:tcPr>
            <w:tcW w:w="851" w:type="dxa"/>
            <w:tcBorders>
              <w:top w:val="double" w:sz="6" w:space="0" w:color="000000"/>
              <w:left w:val="double" w:sz="6" w:space="0" w:color="000000"/>
              <w:bottom w:val="double" w:sz="6" w:space="0" w:color="000000"/>
              <w:right w:val="double" w:sz="6" w:space="0" w:color="000000"/>
            </w:tcBorders>
            <w:shd w:val="clear" w:color="auto" w:fill="FFFFFF"/>
          </w:tcPr>
          <w:p w14:paraId="57D90A49"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Mesi/anni</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14:paraId="3C6C647E"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Punti</w:t>
            </w: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14:paraId="255804AD"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Pr>
                <w:rFonts w:ascii="Tahoma" w:eastAsia="Calibri" w:hAnsi="Tahoma" w:cs="Tahoma"/>
                <w:sz w:val="18"/>
                <w:szCs w:val="18"/>
                <w:lang w:eastAsia="en-US"/>
              </w:rPr>
              <w:t>Ris.Uff</w:t>
            </w:r>
          </w:p>
        </w:tc>
      </w:tr>
      <w:tr w:rsidR="005626E7" w:rsidRPr="00CC2A50" w14:paraId="275414BE" w14:textId="77777777" w:rsidTr="005626E7">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E7A541A"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ricongiungimento o riavvicinamento al coniuge ovvero, nel caso di personale senza coniuge o separato giudizialmente o consensualmente con atto omologato dal tribunale, per ricongiungimento o riavvicinamento ai genitori o ai figli (5)…………………………………………………………</w:t>
            </w:r>
          </w:p>
        </w:tc>
        <w:tc>
          <w:tcPr>
            <w:tcW w:w="992"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5F97410"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p w14:paraId="3DE66527"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p w14:paraId="4AC34CC1"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c>
          <w:tcPr>
            <w:tcW w:w="851" w:type="dxa"/>
            <w:tcBorders>
              <w:left w:val="single" w:sz="6" w:space="0" w:color="000000"/>
              <w:bottom w:val="single" w:sz="6" w:space="0" w:color="000000"/>
              <w:right w:val="single" w:sz="6" w:space="0" w:color="000000"/>
            </w:tcBorders>
          </w:tcPr>
          <w:p w14:paraId="41645BCF"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4222E9EB"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5074AE6B"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r>
      <w:tr w:rsidR="005626E7" w:rsidRPr="00CC2A50" w14:paraId="28A5F3BA" w14:textId="77777777" w:rsidTr="005626E7">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FAC76A4"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ogni figlio di età inferiore a sei anni  (6)….…………………………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6506590"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16</w:t>
            </w:r>
          </w:p>
        </w:tc>
        <w:tc>
          <w:tcPr>
            <w:tcW w:w="851" w:type="dxa"/>
            <w:tcBorders>
              <w:top w:val="single" w:sz="6" w:space="0" w:color="000000"/>
              <w:left w:val="single" w:sz="6" w:space="0" w:color="000000"/>
              <w:bottom w:val="single" w:sz="6" w:space="0" w:color="000000"/>
              <w:right w:val="single" w:sz="6" w:space="0" w:color="000000"/>
            </w:tcBorders>
          </w:tcPr>
          <w:p w14:paraId="05554C6A"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14:paraId="34611ECE"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14:paraId="0CE78354"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r>
      <w:tr w:rsidR="005626E7" w:rsidRPr="00CC2A50" w14:paraId="52E7B1FC" w14:textId="77777777" w:rsidTr="005626E7">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83E19E"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C) per ogni figlio di età superiore ai sei anni, ma che non abbia superato il diciottesimo anno di età (6) ovvero per ogni figlio maggiorenne che risulti totalmente o permanentemente inabile a proficuo lavoro…………………..</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B7322F8"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p w14:paraId="4B116341"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851" w:type="dxa"/>
            <w:tcBorders>
              <w:top w:val="single" w:sz="6" w:space="0" w:color="000000"/>
              <w:left w:val="single" w:sz="6" w:space="0" w:color="000000"/>
              <w:bottom w:val="single" w:sz="6" w:space="0" w:color="000000"/>
              <w:right w:val="single" w:sz="6" w:space="0" w:color="000000"/>
            </w:tcBorders>
          </w:tcPr>
          <w:p w14:paraId="75198DC6"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14:paraId="7060EAF9"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14:paraId="51235103"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r>
      <w:tr w:rsidR="005626E7" w:rsidRPr="00CC2A50" w14:paraId="1F389CCE" w14:textId="77777777" w:rsidTr="005626E7">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DA3FED8"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w:t>
            </w:r>
            <w:r w:rsidRPr="00CC2A50">
              <w:rPr>
                <w:rFonts w:ascii="Tahoma" w:eastAsia="Calibri" w:hAnsi="Tahoma" w:cs="Tahoma"/>
                <w:sz w:val="18"/>
                <w:szCs w:val="18"/>
                <w:lang w:eastAsia="en-US"/>
              </w:rPr>
              <w:lastRenderedPageBreak/>
              <w:t>qualora il programma comporti di necessità il domicilio nella sede della struttura medesima (8) ………………………………………………..</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7746655"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p w14:paraId="078697C2"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p w14:paraId="5178AEE3"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p w14:paraId="1DDA2A43"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p w14:paraId="5594001D"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24</w:t>
            </w:r>
          </w:p>
        </w:tc>
        <w:tc>
          <w:tcPr>
            <w:tcW w:w="851" w:type="dxa"/>
            <w:tcBorders>
              <w:top w:val="single" w:sz="6" w:space="0" w:color="000000"/>
              <w:left w:val="single" w:sz="6" w:space="0" w:color="000000"/>
              <w:bottom w:val="single" w:sz="6" w:space="0" w:color="000000"/>
              <w:right w:val="single" w:sz="6" w:space="0" w:color="000000"/>
            </w:tcBorders>
          </w:tcPr>
          <w:p w14:paraId="29D54615"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14:paraId="75EE5C88"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14:paraId="5460C37E" w14:textId="77777777" w:rsidR="005626E7" w:rsidRPr="00CC2A50" w:rsidRDefault="005626E7" w:rsidP="009A77A2">
            <w:pPr>
              <w:autoSpaceDE/>
              <w:autoSpaceDN/>
              <w:spacing w:after="200" w:line="276" w:lineRule="auto"/>
              <w:rPr>
                <w:rFonts w:ascii="Tahoma" w:eastAsia="Calibri" w:hAnsi="Tahoma" w:cs="Tahoma"/>
                <w:sz w:val="18"/>
                <w:szCs w:val="18"/>
                <w:lang w:eastAsia="en-US"/>
              </w:rPr>
            </w:pPr>
          </w:p>
        </w:tc>
      </w:tr>
    </w:tbl>
    <w:p w14:paraId="59E4511E" w14:textId="77777777" w:rsidR="00D0486B" w:rsidRDefault="00D0486B"/>
    <w:p w14:paraId="2708D447" w14:textId="77777777" w:rsidR="00D0486B" w:rsidRDefault="00D0486B"/>
    <w:p w14:paraId="18C45C3F" w14:textId="77777777" w:rsidR="00D0486B" w:rsidRDefault="00D0486B"/>
    <w:p w14:paraId="4013960F" w14:textId="77777777" w:rsidR="001750DE" w:rsidRPr="00CC2A50" w:rsidRDefault="001750DE" w:rsidP="001750DE">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III - TITOLI GENERALI</w:t>
      </w:r>
    </w:p>
    <w:p w14:paraId="4A7087A1" w14:textId="77777777" w:rsidR="00D0486B" w:rsidRDefault="00D0486B"/>
    <w:p w14:paraId="5A0FFE95" w14:textId="77777777" w:rsidR="00D0486B" w:rsidRDefault="00D0486B"/>
    <w:tbl>
      <w:tblPr>
        <w:tblW w:w="9993" w:type="dxa"/>
        <w:tblLayout w:type="fixed"/>
        <w:tblCellMar>
          <w:left w:w="10" w:type="dxa"/>
          <w:right w:w="10" w:type="dxa"/>
        </w:tblCellMar>
        <w:tblLook w:val="0000" w:firstRow="0" w:lastRow="0" w:firstColumn="0" w:lastColumn="0" w:noHBand="0" w:noVBand="0"/>
      </w:tblPr>
      <w:tblGrid>
        <w:gridCol w:w="7583"/>
        <w:gridCol w:w="709"/>
        <w:gridCol w:w="567"/>
        <w:gridCol w:w="567"/>
        <w:gridCol w:w="567"/>
      </w:tblGrid>
      <w:tr w:rsidR="008C0116" w:rsidRPr="00CC2A50" w14:paraId="6B103F8C" w14:textId="77777777" w:rsidTr="008C0116">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32A684D4"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 xml:space="preserve">Tipo di titolo </w:t>
            </w:r>
          </w:p>
        </w:tc>
        <w:tc>
          <w:tcPr>
            <w:tcW w:w="709"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14:paraId="394285AB" w14:textId="4955B4C2"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Punteggio</w:t>
            </w:r>
            <w:bookmarkStart w:id="0" w:name="_GoBack"/>
            <w:bookmarkEnd w:id="0"/>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14:paraId="480EC3FE"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14:paraId="7981BD10"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double" w:sz="6" w:space="0" w:color="000000"/>
              <w:left w:val="double" w:sz="6" w:space="0" w:color="000000"/>
              <w:bottom w:val="double" w:sz="6" w:space="0" w:color="000000"/>
              <w:right w:val="double" w:sz="6" w:space="0" w:color="000000"/>
            </w:tcBorders>
            <w:shd w:val="clear" w:color="auto" w:fill="FFFFFF"/>
          </w:tcPr>
          <w:p w14:paraId="013F0E32" w14:textId="77777777" w:rsidR="008C0116" w:rsidRPr="00CC2A50" w:rsidRDefault="008C0116" w:rsidP="00AE2B03">
            <w:pPr>
              <w:autoSpaceDE/>
              <w:autoSpaceDN/>
              <w:spacing w:after="200" w:line="276" w:lineRule="auto"/>
              <w:rPr>
                <w:rFonts w:ascii="Tahoma" w:eastAsia="Calibri" w:hAnsi="Tahoma" w:cs="Tahoma"/>
                <w:sz w:val="18"/>
                <w:szCs w:val="18"/>
                <w:lang w:eastAsia="en-US"/>
              </w:rPr>
            </w:pPr>
          </w:p>
        </w:tc>
      </w:tr>
      <w:tr w:rsidR="008C0116" w:rsidRPr="00CC2A50" w14:paraId="0F8F5FA6" w14:textId="77777777" w:rsidTr="008C0116">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962BE37"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A) per l'inclusione nella graduatoria di merito di  concorsi per esami per l'accesso al ruolo di  appartenenza (9) ………………………...……….…...</w:t>
            </w:r>
          </w:p>
        </w:tc>
        <w:tc>
          <w:tcPr>
            <w:tcW w:w="709"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C283FFE"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p>
          <w:p w14:paraId="7F2B97FC"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567" w:type="dxa"/>
            <w:tcBorders>
              <w:left w:val="single" w:sz="6" w:space="0" w:color="000000"/>
              <w:bottom w:val="single" w:sz="6" w:space="0" w:color="000000"/>
              <w:right w:val="single" w:sz="6" w:space="0" w:color="000000"/>
            </w:tcBorders>
          </w:tcPr>
          <w:p w14:paraId="46729EE6"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3646BD3D"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left w:val="single" w:sz="6" w:space="0" w:color="000000"/>
              <w:bottom w:val="single" w:sz="6" w:space="0" w:color="000000"/>
              <w:right w:val="single" w:sz="6" w:space="0" w:color="000000"/>
            </w:tcBorders>
          </w:tcPr>
          <w:p w14:paraId="52D6A546" w14:textId="77777777" w:rsidR="008C0116" w:rsidRPr="00CC2A50" w:rsidRDefault="008C0116" w:rsidP="00AE2B03">
            <w:pPr>
              <w:autoSpaceDE/>
              <w:autoSpaceDN/>
              <w:spacing w:after="200" w:line="276" w:lineRule="auto"/>
              <w:rPr>
                <w:rFonts w:ascii="Tahoma" w:eastAsia="Calibri" w:hAnsi="Tahoma" w:cs="Tahoma"/>
                <w:sz w:val="18"/>
                <w:szCs w:val="18"/>
                <w:lang w:eastAsia="en-US"/>
              </w:rPr>
            </w:pPr>
          </w:p>
        </w:tc>
      </w:tr>
      <w:tr w:rsidR="008C0116" w:rsidRPr="00CC2A50" w14:paraId="02992614" w14:textId="77777777" w:rsidTr="008C0116">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A552864"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B) per l'inclusione nella graduatoria di merito di concorsi per esami per l'accesso al ruolo di livello superiore a quello di appartenenza(10)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FFB49EF"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p>
          <w:p w14:paraId="66504C35"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Punti 12</w:t>
            </w:r>
          </w:p>
        </w:tc>
        <w:tc>
          <w:tcPr>
            <w:tcW w:w="567" w:type="dxa"/>
            <w:tcBorders>
              <w:top w:val="single" w:sz="6" w:space="0" w:color="000000"/>
              <w:left w:val="single" w:sz="6" w:space="0" w:color="000000"/>
              <w:bottom w:val="single" w:sz="6" w:space="0" w:color="000000"/>
              <w:right w:val="single" w:sz="6" w:space="0" w:color="000000"/>
            </w:tcBorders>
          </w:tcPr>
          <w:p w14:paraId="31888D28"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14:paraId="5E9C13B1" w14:textId="77777777" w:rsidR="008C0116" w:rsidRPr="00CC2A50" w:rsidRDefault="008C0116" w:rsidP="009A77A2">
            <w:pPr>
              <w:autoSpaceDE/>
              <w:autoSpaceDN/>
              <w:spacing w:after="200" w:line="276" w:lineRule="auto"/>
              <w:rPr>
                <w:rFonts w:ascii="Tahoma" w:eastAsia="Calibri" w:hAnsi="Tahoma" w:cs="Tahoma"/>
                <w:sz w:val="18"/>
                <w:szCs w:val="18"/>
                <w:lang w:eastAsia="en-US"/>
              </w:rPr>
            </w:pPr>
          </w:p>
        </w:tc>
        <w:tc>
          <w:tcPr>
            <w:tcW w:w="567" w:type="dxa"/>
            <w:tcBorders>
              <w:top w:val="single" w:sz="6" w:space="0" w:color="000000"/>
              <w:left w:val="single" w:sz="6" w:space="0" w:color="000000"/>
              <w:bottom w:val="single" w:sz="6" w:space="0" w:color="000000"/>
              <w:right w:val="single" w:sz="6" w:space="0" w:color="000000"/>
            </w:tcBorders>
          </w:tcPr>
          <w:p w14:paraId="24AC572D" w14:textId="77777777" w:rsidR="008C0116" w:rsidRPr="00CC2A50" w:rsidRDefault="008C0116" w:rsidP="00AE2B03">
            <w:pPr>
              <w:autoSpaceDE/>
              <w:autoSpaceDN/>
              <w:spacing w:after="200" w:line="276" w:lineRule="auto"/>
              <w:rPr>
                <w:rFonts w:ascii="Tahoma" w:eastAsia="Calibri" w:hAnsi="Tahoma" w:cs="Tahoma"/>
                <w:sz w:val="18"/>
                <w:szCs w:val="18"/>
                <w:lang w:eastAsia="en-US"/>
              </w:rPr>
            </w:pPr>
          </w:p>
        </w:tc>
      </w:tr>
    </w:tbl>
    <w:p w14:paraId="485680BE" w14:textId="77777777" w:rsidR="001750DE" w:rsidRPr="00CC2A50" w:rsidRDefault="001750DE" w:rsidP="001750DE">
      <w:pPr>
        <w:autoSpaceDE/>
        <w:autoSpaceDN/>
        <w:spacing w:after="200" w:line="276" w:lineRule="auto"/>
        <w:rPr>
          <w:rFonts w:ascii="Tahoma" w:eastAsia="Calibri" w:hAnsi="Tahoma" w:cs="Tahoma"/>
          <w:sz w:val="18"/>
          <w:szCs w:val="18"/>
          <w:lang w:eastAsia="en-US"/>
        </w:rPr>
      </w:pPr>
      <w:r w:rsidRPr="00CC2A50">
        <w:rPr>
          <w:rFonts w:ascii="Tahoma" w:eastAsia="Calibri" w:hAnsi="Tahoma" w:cs="Tahoma"/>
          <w:sz w:val="18"/>
          <w:szCs w:val="18"/>
          <w:lang w:eastAsia="en-US"/>
        </w:rPr>
        <w:t>NOTE</w:t>
      </w:r>
    </w:p>
    <w:p w14:paraId="3995CAB3"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(1) A norma </w:t>
      </w:r>
      <w:r w:rsidRPr="002D338D">
        <w:rPr>
          <w:rFonts w:ascii="Tahoma" w:eastAsia="Calibri" w:hAnsi="Tahoma" w:cs="Tahoma"/>
          <w:sz w:val="18"/>
          <w:szCs w:val="18"/>
          <w:lang w:eastAsia="en-US"/>
        </w:rPr>
        <w:t>del D.P.R.</w:t>
      </w:r>
      <w:r w:rsidRPr="00CC2A50">
        <w:rPr>
          <w:rFonts w:ascii="Tahoma" w:eastAsia="Calibri" w:hAnsi="Tahoma" w:cs="Tahoma"/>
          <w:sz w:val="18"/>
          <w:szCs w:val="18"/>
          <w:lang w:eastAsia="en-US"/>
        </w:rPr>
        <w:t xml:space="preserve">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428DFF0F"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validità della certificazione richiesta si richiama quanto disposto dalla legge delle disposizioni contenute nel D.P.R. 28.12.2000, n. 445 e successive modifiche ed integrazioni.</w:t>
      </w:r>
    </w:p>
    <w:p w14:paraId="5C7EA79B"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(2) E' valutato il periodo coperto da decorrenza giuridica della nomina purché sia stato prestato effettivo servizio nello stesso profilo professionale. Sono comunque valutati con il punteggio previsto dalla presente voce i seguenti servizi:</w:t>
      </w:r>
    </w:p>
    <w:p w14:paraId="01F0D841"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quale assistente di scuola materna per il personale iscritto nei ruoli della carriera esecutiva ai sensi dell'art. 8, della legge n. 463/78</w:t>
      </w:r>
      <w:r w:rsidRPr="00CC2A50">
        <w:rPr>
          <w:rFonts w:ascii="Tahoma" w:eastAsia="Calibri" w:hAnsi="Tahoma" w:cs="Tahoma"/>
          <w:b/>
          <w:sz w:val="18"/>
          <w:szCs w:val="18"/>
          <w:lang w:eastAsia="en-US"/>
        </w:rPr>
        <w:t>;</w:t>
      </w:r>
      <w:r w:rsidRPr="00CC2A50">
        <w:rPr>
          <w:rFonts w:ascii="Tahoma" w:eastAsia="Calibri" w:hAnsi="Tahoma" w:cs="Tahoma"/>
          <w:sz w:val="18"/>
          <w:szCs w:val="18"/>
          <w:lang w:eastAsia="en-US"/>
        </w:rPr>
        <w:t xml:space="preserve"> il servizio di ruolo prestato quale accudiente di convitto dal personale transitato nella terza qualifica ai sensi dell'art. 49, della legge n. 312/80;</w:t>
      </w:r>
    </w:p>
    <w:p w14:paraId="0FA4DB28"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2784116"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in profilo diverso da quello di appartenenza a seguito di utilizzazione o assegnazione provvisoria;</w:t>
      </w:r>
    </w:p>
    <w:p w14:paraId="1A65B246"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il servizio prestato in scuola diversa da quella di titolarità da parte del personale responsabile amministrativo o assistente amministrativo a seguito di utilizzazione, ai sensi dell’art. 11 bis del C.C.N.I. 13.6.2005 e successivi, per la sostituzione del DSGA;</w:t>
      </w:r>
    </w:p>
    <w:p w14:paraId="4A74F3A2"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03B35D48"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prestato dal personale inidoneo durante il periodo di collocamento fuori ruolo ai sensi dell’art. 23 – comma 5, del C.C.N.L. sottoscritto il 4 agosto 1995 in mansioni parziali del profilo di appartenenza o in altro profilo comunque coerenti;</w:t>
      </w:r>
    </w:p>
    <w:p w14:paraId="130E34F4"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2312250C"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l’attribuzione del punteggio relativo al  servizio effettivamente prestato nelle scuole o istituti situati nelle piccole isole si prescinde dal requisito della residenza in sede;</w:t>
      </w:r>
    </w:p>
    <w:p w14:paraId="0A23FDE0"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al personale ATA di ruolo collocato in congedo straordinario per motivi di studio senza assegni ai sensi dell'art. 2, della legge 13/08/1984, n. 476, per la frequenza di dottorato di ricerca o in quanto assegna</w:t>
      </w:r>
      <w:r w:rsidRPr="00CC2A50">
        <w:rPr>
          <w:rFonts w:ascii="Tahoma" w:eastAsia="Calibri" w:hAnsi="Tahoma" w:cs="Tahoma"/>
          <w:sz w:val="18"/>
          <w:szCs w:val="18"/>
          <w:lang w:eastAsia="en-US"/>
        </w:rPr>
        <w:softHyphen/>
        <w:t>tario di borse di studio da parte di amministrazioni statali, enti pubblici, stati stranieri, enti od organismi internazionali, è valutato con il punteggio previsto dalla presente voce il periodo della durata del corso o della borsa di studio;</w:t>
      </w:r>
    </w:p>
    <w:p w14:paraId="21CF3CEA"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26609BE0"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6348A30F" w14:textId="77777777" w:rsidR="001750DE" w:rsidRPr="00CC2A50" w:rsidRDefault="001750DE" w:rsidP="001750DE">
      <w:pPr>
        <w:numPr>
          <w:ilvl w:val="0"/>
          <w:numId w:val="1"/>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ogni anno prestato nei Paesi in via di sviluppo il punteggio è raddoppiato.</w:t>
      </w:r>
    </w:p>
    <w:p w14:paraId="74A4699C"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Non interrompe la maturazione del punteggio del servizio la fruizione del congedo biennale per l’assistenza a familiari con grave disabilità di cui all’art. 5 del D.L.vo n. 151/2001 e successive modifiche ed integrazioni.</w:t>
      </w:r>
    </w:p>
    <w:p w14:paraId="62748CD7"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3) La valutazione del servizio pre-ruolo svolto nella medesima area di appartenenza viene effettuata secondo il punteggio di cui alla tabella A dell’allegato E -lett. B (punti 2 nella mobilità a domanda; punti 1 nella mobilità d’ufficio). </w:t>
      </w:r>
    </w:p>
    <w:p w14:paraId="2C4C0805"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7BDC8194"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p>
    <w:p w14:paraId="5563FBD5"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Per la mobilità a domanda il numero di anni e mesi di servizio pre ruolo si valuta per intero, mentre per la mobilità d’ufficio i primi 4 anni sono valutati per intero e il periodo eccedente nella misura di i due terzi.</w:t>
      </w:r>
    </w:p>
    <w:p w14:paraId="77C0F7F6"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br/>
        <w:t>Con il punteggio previsto dalla presente voce vanno valutati i seguenti servizi o periodi:</w:t>
      </w:r>
    </w:p>
    <w:p w14:paraId="40F5938D" w14:textId="77777777" w:rsidR="001750DE" w:rsidRPr="00CC2A50" w:rsidRDefault="001750DE" w:rsidP="001750DE">
      <w:pPr>
        <w:numPr>
          <w:ilvl w:val="0"/>
          <w:numId w:val="2"/>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qualità di docente;</w:t>
      </w:r>
    </w:p>
    <w:p w14:paraId="282A5361" w14:textId="77777777" w:rsidR="001750DE" w:rsidRPr="00CC2A50" w:rsidRDefault="001750DE" w:rsidP="001750DE">
      <w:pPr>
        <w:numPr>
          <w:ilvl w:val="0"/>
          <w:numId w:val="2"/>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il servizio non di ruolo ed il servizio militare riconosciuto o riconoscibile ai fini della carriera ai sensi dell’art. 569 del Decreto legislativo 297/94 e successive modifiche;</w:t>
      </w:r>
    </w:p>
    <w:p w14:paraId="7ACD6AD4" w14:textId="77777777" w:rsidR="001750DE" w:rsidRPr="00CC2A50" w:rsidRDefault="001750DE" w:rsidP="001750DE">
      <w:pPr>
        <w:numPr>
          <w:ilvl w:val="0"/>
          <w:numId w:val="2"/>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servizio di ruolo prestato in area diversa.</w:t>
      </w:r>
    </w:p>
    <w:p w14:paraId="358848DE"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Sono valutabili anche i servizi il cui riconoscimento sia richiesto da personale ancora in periodo di prova.</w:t>
      </w:r>
    </w:p>
    <w:p w14:paraId="48603E3F"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periodo di anzianità derivante da decorrenza giuridica della nomina antecedente alla decorrenza econo</w:t>
      </w:r>
      <w:r w:rsidRPr="00CC2A50">
        <w:rPr>
          <w:rFonts w:ascii="Tahoma" w:eastAsia="Calibri" w:hAnsi="Tahoma" w:cs="Tahoma"/>
          <w:sz w:val="18"/>
          <w:szCs w:val="18"/>
          <w:lang w:eastAsia="en-US"/>
        </w:rPr>
        <w:softHyphen/>
        <w:t>mica nel caso in cui non sia stato prestato effettivo servizio si valuta per intero.</w:t>
      </w:r>
    </w:p>
    <w:p w14:paraId="2F40C94F"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6377AE0B"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sidRPr="00CC2A50">
        <w:rPr>
          <w:rFonts w:ascii="Tahoma" w:eastAsia="Calibri" w:hAnsi="Tahoma" w:cs="Tahoma"/>
          <w:b/>
          <w:sz w:val="18"/>
          <w:szCs w:val="18"/>
          <w:lang w:eastAsia="en-US"/>
        </w:rPr>
        <w:t xml:space="preserve"> </w:t>
      </w:r>
      <w:r w:rsidRPr="00CC2A50">
        <w:rPr>
          <w:rFonts w:ascii="Tahoma" w:eastAsia="Calibri" w:hAnsi="Tahoma" w:cs="Tahoma"/>
          <w:sz w:val="18"/>
          <w:szCs w:val="18"/>
          <w:lang w:eastAsia="en-US"/>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CC2A50">
        <w:rPr>
          <w:rFonts w:ascii="Tahoma" w:eastAsia="Calibri" w:hAnsi="Tahoma" w:cs="Tahoma"/>
          <w:sz w:val="18"/>
          <w:szCs w:val="18"/>
          <w:lang w:eastAsia="en-US"/>
        </w:rPr>
        <w:softHyphen/>
        <w:t>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w:t>
      </w:r>
      <w:r w:rsidRPr="00CC2A50">
        <w:rPr>
          <w:rFonts w:ascii="Tahoma" w:eastAsia="Calibri" w:hAnsi="Tahoma" w:cs="Tahoma"/>
          <w:sz w:val="18"/>
          <w:szCs w:val="18"/>
          <w:lang w:eastAsia="en-US"/>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015CCDBE"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Non interrompe, altresì, la continuità del servizio, l’utilizzazione per la sostituzione del DSGA, da parte del personale responsabile amministrativo o assistente amministrativo in scuola diversa da quella di titolarità.</w:t>
      </w:r>
    </w:p>
    <w:p w14:paraId="604D9B28"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1C464306"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Ai fini della continuità del servizio non si valuta l’anno in corso.</w:t>
      </w:r>
    </w:p>
    <w:p w14:paraId="4E85F4ED"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04120756"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42B01C8C" w14:textId="77777777" w:rsidR="001750DE" w:rsidRPr="00CC2A50" w:rsidRDefault="001750DE" w:rsidP="001750DE">
      <w:pPr>
        <w:numPr>
          <w:ilvl w:val="0"/>
          <w:numId w:val="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79440A70" w14:textId="77777777" w:rsidR="001750DE" w:rsidRPr="00CC2A50" w:rsidRDefault="001750DE" w:rsidP="001750DE">
      <w:pPr>
        <w:numPr>
          <w:ilvl w:val="0"/>
          <w:numId w:val="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lettera B) e lettera C) valgono sempre; </w:t>
      </w:r>
    </w:p>
    <w:p w14:paraId="425153E3" w14:textId="77777777" w:rsidR="001750DE" w:rsidRPr="00CC2A50" w:rsidRDefault="001750DE" w:rsidP="001750DE">
      <w:pPr>
        <w:numPr>
          <w:ilvl w:val="0"/>
          <w:numId w:val="3"/>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450C0634"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956D174"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Il punteggio così calcolato viene utilizzato anche nelle operazioni di trasferimento d’ufficio del soprannumerario.</w:t>
      </w:r>
    </w:p>
    <w:p w14:paraId="12AE43CF"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426C08A2"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4593FDAD"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bis) Per i soli trasferimenti a domanda, le situazioni di cui al presente titolo non si valutano per i trasferimenti nell’ambito della stessa sede (per sede si intende “comune”).</w:t>
      </w:r>
    </w:p>
    <w:p w14:paraId="5977B2FB"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(5 ter) Ai sensi della legge 76/2016 per coniuge si intende anche la parte dell’unione civile.</w:t>
      </w:r>
    </w:p>
    <w:p w14:paraId="601A3EEB"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 (6) Il punteggio va attribuito anche per i figli che compiono i 6 anni o i 18 anni tra il 1°  gennaio e il 31 dicembre dell'anno in cui si effettua il trasferimento.</w:t>
      </w:r>
    </w:p>
    <w:p w14:paraId="69ECA140"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(7) La valutazione è attribuita nei seguenti casi:</w:t>
      </w:r>
    </w:p>
    <w:p w14:paraId="35F2F2F6" w14:textId="77777777" w:rsidR="001750DE" w:rsidRPr="00CC2A50" w:rsidRDefault="001750DE" w:rsidP="001750DE">
      <w:pPr>
        <w:numPr>
          <w:ilvl w:val="0"/>
          <w:numId w:val="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ricoverati permanentemente in istituto di cura;</w:t>
      </w:r>
    </w:p>
    <w:p w14:paraId="445F919F" w14:textId="77777777" w:rsidR="001750DE" w:rsidRPr="00CC2A50" w:rsidRDefault="001750DE" w:rsidP="001750DE">
      <w:pPr>
        <w:numPr>
          <w:ilvl w:val="0"/>
          <w:numId w:val="4"/>
        </w:num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figlio minorato, ovvero coniuge, o genitore, bisognosi di cure continuative presso un istituto di cura tali da comportare la necessità di risiedere nella sede dell'istituto medesimo.</w:t>
      </w:r>
    </w:p>
    <w:p w14:paraId="21625AD4"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5543373A"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lastRenderedPageBreak/>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0EAA9F77"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42B44137" w14:textId="77777777" w:rsidR="001750DE" w:rsidRPr="00CC2A50" w:rsidRDefault="001750DE" w:rsidP="001750DE">
      <w:pPr>
        <w:autoSpaceDE/>
        <w:autoSpaceDN/>
        <w:spacing w:after="200" w:line="276" w:lineRule="auto"/>
        <w:jc w:val="both"/>
        <w:rPr>
          <w:rFonts w:ascii="Tahoma" w:eastAsia="Calibri" w:hAnsi="Tahoma" w:cs="Tahoma"/>
          <w:sz w:val="18"/>
          <w:szCs w:val="18"/>
          <w:lang w:eastAsia="en-US"/>
        </w:rPr>
      </w:pPr>
      <w:r w:rsidRPr="00CC2A50">
        <w:rPr>
          <w:rFonts w:ascii="Tahoma" w:eastAsia="Calibri" w:hAnsi="Tahoma" w:cs="Tahoma"/>
          <w:sz w:val="18"/>
          <w:szCs w:val="18"/>
          <w:lang w:eastAsia="en-US"/>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14:paraId="1836C289" w14:textId="77777777" w:rsidR="001750DE" w:rsidRPr="00CC2A50" w:rsidRDefault="001750DE" w:rsidP="001750DE">
      <w:pPr>
        <w:autoSpaceDE/>
        <w:autoSpaceDN/>
        <w:spacing w:after="200" w:line="276" w:lineRule="auto"/>
        <w:rPr>
          <w:rFonts w:ascii="Tahoma" w:eastAsia="Calibri" w:hAnsi="Tahoma" w:cs="Tahoma"/>
          <w:sz w:val="18"/>
          <w:szCs w:val="18"/>
          <w:lang w:eastAsia="en-US"/>
        </w:rPr>
      </w:pPr>
    </w:p>
    <w:p w14:paraId="07D1B64C" w14:textId="77777777" w:rsidR="00D0486B" w:rsidRDefault="00D0486B"/>
    <w:sectPr w:rsidR="00D0486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AD05" w14:textId="77777777" w:rsidR="00CC19E6" w:rsidRDefault="00CC19E6" w:rsidP="00451740">
      <w:r>
        <w:separator/>
      </w:r>
    </w:p>
  </w:endnote>
  <w:endnote w:type="continuationSeparator" w:id="0">
    <w:p w14:paraId="066DF180" w14:textId="77777777" w:rsidR="00CC19E6" w:rsidRDefault="00CC19E6" w:rsidP="0045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41C0" w14:textId="77777777" w:rsidR="00CC19E6" w:rsidRDefault="00CC19E6" w:rsidP="00451740">
      <w:r>
        <w:separator/>
      </w:r>
    </w:p>
  </w:footnote>
  <w:footnote w:type="continuationSeparator" w:id="0">
    <w:p w14:paraId="57F860AB" w14:textId="77777777" w:rsidR="00CC19E6" w:rsidRDefault="00CC19E6" w:rsidP="0045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6"/>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9D5"/>
    <w:rsid w:val="000E0B61"/>
    <w:rsid w:val="001750DE"/>
    <w:rsid w:val="00263188"/>
    <w:rsid w:val="002E27E3"/>
    <w:rsid w:val="003044B9"/>
    <w:rsid w:val="0044369D"/>
    <w:rsid w:val="00451740"/>
    <w:rsid w:val="005626E7"/>
    <w:rsid w:val="005E6360"/>
    <w:rsid w:val="006349D5"/>
    <w:rsid w:val="006E0E2D"/>
    <w:rsid w:val="008C0116"/>
    <w:rsid w:val="008D73AA"/>
    <w:rsid w:val="009964A2"/>
    <w:rsid w:val="00C87FFA"/>
    <w:rsid w:val="00CC19E6"/>
    <w:rsid w:val="00D02206"/>
    <w:rsid w:val="00D0486B"/>
    <w:rsid w:val="00E046D8"/>
    <w:rsid w:val="00E559E6"/>
    <w:rsid w:val="00F07C68"/>
    <w:rsid w:val="00F80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E554E"/>
  <w15:docId w15:val="{D5EAFEF4-6F72-47BD-B748-75AC0F5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9D5"/>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740"/>
    <w:pPr>
      <w:tabs>
        <w:tab w:val="center" w:pos="4819"/>
        <w:tab w:val="right" w:pos="9638"/>
      </w:tabs>
    </w:pPr>
  </w:style>
  <w:style w:type="character" w:customStyle="1" w:styleId="IntestazioneCarattere">
    <w:name w:val="Intestazione Carattere"/>
    <w:basedOn w:val="Carpredefinitoparagrafo"/>
    <w:link w:val="Intestazione"/>
    <w:uiPriority w:val="99"/>
    <w:rsid w:val="004517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51740"/>
    <w:pPr>
      <w:tabs>
        <w:tab w:val="center" w:pos="4819"/>
        <w:tab w:val="right" w:pos="9638"/>
      </w:tabs>
    </w:pPr>
  </w:style>
  <w:style w:type="character" w:customStyle="1" w:styleId="PidipaginaCarattere">
    <w:name w:val="Piè di pagina Carattere"/>
    <w:basedOn w:val="Carpredefinitoparagrafo"/>
    <w:link w:val="Pidipagina"/>
    <w:uiPriority w:val="99"/>
    <w:rsid w:val="00451740"/>
    <w:rPr>
      <w:rFonts w:ascii="Times New Roman" w:eastAsia="Times New Roman" w:hAnsi="Times New Roman" w:cs="Times New Roman"/>
      <w:sz w:val="20"/>
      <w:szCs w:val="20"/>
      <w:lang w:eastAsia="it-IT"/>
    </w:rPr>
  </w:style>
  <w:style w:type="paragraph" w:customStyle="1" w:styleId="testo">
    <w:name w:val="testo"/>
    <w:basedOn w:val="Normale"/>
    <w:rsid w:val="008D73AA"/>
    <w:pPr>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4341</Words>
  <Characters>24748</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didattica7</dc:creator>
  <cp:lastModifiedBy>STEFANO COLUCCI</cp:lastModifiedBy>
  <cp:revision>3</cp:revision>
  <dcterms:created xsi:type="dcterms:W3CDTF">2020-02-28T13:45:00Z</dcterms:created>
  <dcterms:modified xsi:type="dcterms:W3CDTF">2020-03-26T14:57:00Z</dcterms:modified>
</cp:coreProperties>
</file>